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735"/>
        <w:gridCol w:w="283"/>
        <w:gridCol w:w="290"/>
        <w:gridCol w:w="147"/>
        <w:gridCol w:w="1030"/>
        <w:gridCol w:w="715"/>
        <w:gridCol w:w="286"/>
        <w:gridCol w:w="163"/>
        <w:gridCol w:w="783"/>
        <w:gridCol w:w="498"/>
        <w:gridCol w:w="235"/>
        <w:gridCol w:w="1387"/>
        <w:gridCol w:w="278"/>
        <w:gridCol w:w="1487"/>
      </w:tblGrid>
      <w:tr w:rsidR="008B1102" w:rsidRPr="00675E14" w:rsidTr="00220E3F">
        <w:trPr>
          <w:trHeight w:val="427"/>
        </w:trPr>
        <w:tc>
          <w:tcPr>
            <w:tcW w:w="4303" w:type="dxa"/>
            <w:gridSpan w:val="8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831" w:type="dxa"/>
            <w:gridSpan w:val="7"/>
            <w:vAlign w:val="center"/>
          </w:tcPr>
          <w:p w:rsidR="008B1102" w:rsidRPr="00675E14" w:rsidRDefault="00EE4AC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Јасмина Николић</w:t>
            </w:r>
          </w:p>
        </w:tc>
      </w:tr>
      <w:tr w:rsidR="008B1102" w:rsidRPr="00675E14" w:rsidTr="00220E3F">
        <w:trPr>
          <w:trHeight w:val="427"/>
        </w:trPr>
        <w:tc>
          <w:tcPr>
            <w:tcW w:w="4303" w:type="dxa"/>
            <w:gridSpan w:val="8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831" w:type="dxa"/>
            <w:gridSpan w:val="7"/>
            <w:vAlign w:val="center"/>
          </w:tcPr>
          <w:p w:rsidR="008B1102" w:rsidRPr="00675E14" w:rsidRDefault="00EE4AC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8B1102" w:rsidRPr="00675E14" w:rsidTr="00220E3F">
        <w:trPr>
          <w:trHeight w:val="427"/>
        </w:trPr>
        <w:tc>
          <w:tcPr>
            <w:tcW w:w="4303" w:type="dxa"/>
            <w:gridSpan w:val="8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675E14"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675E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831" w:type="dxa"/>
            <w:gridSpan w:val="7"/>
            <w:vAlign w:val="center"/>
          </w:tcPr>
          <w:p w:rsidR="008B1102" w:rsidRPr="00675E14" w:rsidRDefault="0053001A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</w:tr>
      <w:tr w:rsidR="008B1102" w:rsidRPr="00675E14" w:rsidTr="00220E3F">
        <w:trPr>
          <w:trHeight w:val="427"/>
        </w:trPr>
        <w:tc>
          <w:tcPr>
            <w:tcW w:w="4303" w:type="dxa"/>
            <w:gridSpan w:val="8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831" w:type="dxa"/>
            <w:gridSpan w:val="7"/>
            <w:vAlign w:val="center"/>
          </w:tcPr>
          <w:p w:rsidR="008B1102" w:rsidRPr="00675E14" w:rsidRDefault="001C0D5D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8B1102" w:rsidRPr="00675E14" w:rsidTr="0053001A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2503D6" w:rsidRPr="00675E14" w:rsidTr="00220E3F">
        <w:trPr>
          <w:trHeight w:val="427"/>
        </w:trPr>
        <w:tc>
          <w:tcPr>
            <w:tcW w:w="2272" w:type="dxa"/>
            <w:gridSpan w:val="5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30" w:type="dxa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47" w:type="dxa"/>
            <w:gridSpan w:val="4"/>
            <w:shd w:val="clear" w:color="auto" w:fill="auto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120" w:type="dxa"/>
            <w:gridSpan w:val="3"/>
            <w:shd w:val="clear" w:color="auto" w:fill="auto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2503D6" w:rsidRPr="00675E14" w:rsidTr="00220E3F">
        <w:trPr>
          <w:trHeight w:val="427"/>
        </w:trPr>
        <w:tc>
          <w:tcPr>
            <w:tcW w:w="2272" w:type="dxa"/>
            <w:gridSpan w:val="5"/>
            <w:vAlign w:val="center"/>
          </w:tcPr>
          <w:p w:rsidR="002503D6" w:rsidRPr="00675E14" w:rsidRDefault="002503D6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30" w:type="dxa"/>
            <w:vAlign w:val="center"/>
          </w:tcPr>
          <w:p w:rsidR="002503D6" w:rsidRPr="00220E3F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2024.</w:t>
            </w:r>
          </w:p>
        </w:tc>
        <w:tc>
          <w:tcPr>
            <w:tcW w:w="1947" w:type="dxa"/>
            <w:gridSpan w:val="4"/>
            <w:shd w:val="clear" w:color="auto" w:fill="auto"/>
            <w:vAlign w:val="center"/>
          </w:tcPr>
          <w:p w:rsidR="002503D6" w:rsidRPr="00675E14" w:rsidRDefault="002503D6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2120" w:type="dxa"/>
            <w:gridSpan w:val="3"/>
            <w:shd w:val="clear" w:color="auto" w:fill="auto"/>
          </w:tcPr>
          <w:p w:rsidR="002503D6" w:rsidRDefault="002503D6">
            <w:r w:rsidRPr="00A54EB3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:rsidR="002503D6" w:rsidRPr="00675E14" w:rsidRDefault="002503D6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2503D6" w:rsidRPr="00675E14" w:rsidTr="00220E3F">
        <w:trPr>
          <w:trHeight w:val="427"/>
        </w:trPr>
        <w:tc>
          <w:tcPr>
            <w:tcW w:w="2272" w:type="dxa"/>
            <w:gridSpan w:val="5"/>
            <w:vAlign w:val="center"/>
          </w:tcPr>
          <w:p w:rsidR="002503D6" w:rsidRPr="00675E14" w:rsidRDefault="002503D6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30" w:type="dxa"/>
            <w:vAlign w:val="center"/>
          </w:tcPr>
          <w:p w:rsidR="002503D6" w:rsidRPr="00220E3F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2023.</w:t>
            </w:r>
          </w:p>
        </w:tc>
        <w:tc>
          <w:tcPr>
            <w:tcW w:w="1947" w:type="dxa"/>
            <w:gridSpan w:val="4"/>
            <w:shd w:val="clear" w:color="auto" w:fill="auto"/>
            <w:vAlign w:val="center"/>
          </w:tcPr>
          <w:p w:rsidR="002503D6" w:rsidRPr="00675E14" w:rsidRDefault="002503D6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2120" w:type="dxa"/>
            <w:gridSpan w:val="3"/>
            <w:shd w:val="clear" w:color="auto" w:fill="auto"/>
          </w:tcPr>
          <w:p w:rsidR="002503D6" w:rsidRDefault="002503D6">
            <w:r w:rsidRPr="00A54EB3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:rsidR="002503D6" w:rsidRPr="00675E14" w:rsidRDefault="002503D6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2503D6" w:rsidRPr="00675E14" w:rsidTr="00220E3F">
        <w:trPr>
          <w:trHeight w:val="427"/>
        </w:trPr>
        <w:tc>
          <w:tcPr>
            <w:tcW w:w="2272" w:type="dxa"/>
            <w:gridSpan w:val="5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30" w:type="dxa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47" w:type="dxa"/>
            <w:gridSpan w:val="4"/>
            <w:shd w:val="clear" w:color="auto" w:fill="auto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120" w:type="dxa"/>
            <w:gridSpan w:val="3"/>
            <w:shd w:val="clear" w:color="auto" w:fill="auto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D222D" w:rsidRPr="00675E14" w:rsidTr="00D11D8A">
        <w:trPr>
          <w:trHeight w:val="427"/>
        </w:trPr>
        <w:tc>
          <w:tcPr>
            <w:tcW w:w="2272" w:type="dxa"/>
            <w:gridSpan w:val="5"/>
            <w:vAlign w:val="center"/>
          </w:tcPr>
          <w:p w:rsidR="000D222D" w:rsidRPr="00675E14" w:rsidRDefault="000D222D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30" w:type="dxa"/>
            <w:vAlign w:val="center"/>
          </w:tcPr>
          <w:p w:rsidR="000D222D" w:rsidRPr="00675E14" w:rsidRDefault="000D222D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2005.</w:t>
            </w:r>
          </w:p>
        </w:tc>
        <w:tc>
          <w:tcPr>
            <w:tcW w:w="1947" w:type="dxa"/>
            <w:gridSpan w:val="4"/>
            <w:shd w:val="clear" w:color="auto" w:fill="auto"/>
            <w:vAlign w:val="center"/>
          </w:tcPr>
          <w:p w:rsidR="000D222D" w:rsidRPr="00675E14" w:rsidRDefault="000D222D" w:rsidP="00A91D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2120" w:type="dxa"/>
            <w:gridSpan w:val="3"/>
            <w:shd w:val="clear" w:color="auto" w:fill="auto"/>
          </w:tcPr>
          <w:p w:rsidR="000D222D" w:rsidRDefault="000D222D" w:rsidP="00A91D38">
            <w:r w:rsidRPr="00A54EB3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:rsidR="000D222D" w:rsidRPr="00675E14" w:rsidRDefault="000D222D" w:rsidP="00A91D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tr w:rsidR="002503D6" w:rsidRPr="00675E14" w:rsidTr="00220E3F">
        <w:trPr>
          <w:trHeight w:val="427"/>
        </w:trPr>
        <w:tc>
          <w:tcPr>
            <w:tcW w:w="2272" w:type="dxa"/>
            <w:gridSpan w:val="5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30" w:type="dxa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47" w:type="dxa"/>
            <w:gridSpan w:val="4"/>
            <w:shd w:val="clear" w:color="auto" w:fill="auto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120" w:type="dxa"/>
            <w:gridSpan w:val="3"/>
            <w:shd w:val="clear" w:color="auto" w:fill="auto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D222D" w:rsidRPr="00675E14" w:rsidTr="00FB50DA">
        <w:trPr>
          <w:trHeight w:val="427"/>
        </w:trPr>
        <w:tc>
          <w:tcPr>
            <w:tcW w:w="2272" w:type="dxa"/>
            <w:gridSpan w:val="5"/>
            <w:vAlign w:val="center"/>
          </w:tcPr>
          <w:p w:rsidR="000D222D" w:rsidRPr="00675E14" w:rsidRDefault="000D222D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 w:colFirst="2" w:colLast="4"/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30" w:type="dxa"/>
            <w:vAlign w:val="center"/>
          </w:tcPr>
          <w:p w:rsidR="000D222D" w:rsidRPr="00675E14" w:rsidRDefault="000D222D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1998.</w:t>
            </w:r>
          </w:p>
        </w:tc>
        <w:tc>
          <w:tcPr>
            <w:tcW w:w="1947" w:type="dxa"/>
            <w:gridSpan w:val="4"/>
            <w:shd w:val="clear" w:color="auto" w:fill="auto"/>
            <w:vAlign w:val="center"/>
          </w:tcPr>
          <w:p w:rsidR="000D222D" w:rsidRPr="00675E14" w:rsidRDefault="000D222D" w:rsidP="00A91D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Филолошки факултет УБ</w:t>
            </w:r>
          </w:p>
        </w:tc>
        <w:tc>
          <w:tcPr>
            <w:tcW w:w="2120" w:type="dxa"/>
            <w:gridSpan w:val="3"/>
            <w:shd w:val="clear" w:color="auto" w:fill="auto"/>
          </w:tcPr>
          <w:p w:rsidR="000D222D" w:rsidRDefault="000D222D" w:rsidP="00A91D38">
            <w:r w:rsidRPr="00A54EB3">
              <w:rPr>
                <w:rFonts w:ascii="Times New Roman" w:hAnsi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</w:tcPr>
          <w:p w:rsidR="000D222D" w:rsidRPr="00675E14" w:rsidRDefault="000D222D" w:rsidP="00A91D3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Хиспанистика</w:t>
            </w:r>
          </w:p>
        </w:tc>
      </w:tr>
      <w:bookmarkEnd w:id="0"/>
      <w:tr w:rsidR="008B1102" w:rsidRPr="00675E14" w:rsidTr="0053001A">
        <w:trPr>
          <w:trHeight w:val="427"/>
        </w:trPr>
        <w:tc>
          <w:tcPr>
            <w:tcW w:w="9134" w:type="dxa"/>
            <w:gridSpan w:val="15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675E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675E14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2503D6" w:rsidRPr="00675E14" w:rsidTr="00220E3F">
        <w:trPr>
          <w:trHeight w:val="822"/>
        </w:trPr>
        <w:tc>
          <w:tcPr>
            <w:tcW w:w="817" w:type="dxa"/>
            <w:shd w:val="clear" w:color="auto" w:fill="auto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675E14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31" w:type="dxa"/>
            <w:gridSpan w:val="6"/>
            <w:shd w:val="clear" w:color="auto" w:fill="auto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675E1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16" w:type="dxa"/>
            <w:gridSpan w:val="3"/>
            <w:shd w:val="clear" w:color="auto" w:fill="auto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75E14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8B1102" w:rsidRPr="00675E14" w:rsidRDefault="008B1102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675E1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675E14"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220E3F" w:rsidRPr="00675E14" w:rsidTr="00220E3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1" w:type="dxa"/>
            <w:gridSpan w:val="6"/>
            <w:shd w:val="clear" w:color="auto" w:fill="auto"/>
            <w:vAlign w:val="bottom"/>
          </w:tcPr>
          <w:p w:rsidR="00220E3F" w:rsidRPr="00220E3F" w:rsidRDefault="00220E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color w:val="000000"/>
                <w:sz w:val="20"/>
                <w:szCs w:val="20"/>
              </w:rPr>
              <w:t>Превођење за хиспанисте 1</w:t>
            </w:r>
          </w:p>
        </w:tc>
        <w:tc>
          <w:tcPr>
            <w:tcW w:w="1516" w:type="dxa"/>
            <w:gridSpan w:val="3"/>
            <w:shd w:val="clear" w:color="auto" w:fill="auto"/>
            <w:vAlign w:val="bottom"/>
          </w:tcPr>
          <w:p w:rsidR="00220E3F" w:rsidRPr="00675E14" w:rsidRDefault="004C26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Језик, књижевност, култура (ЈКК)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220E3F" w:rsidRPr="00675E14" w:rsidTr="00220E3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1" w:type="dxa"/>
            <w:gridSpan w:val="6"/>
            <w:shd w:val="clear" w:color="auto" w:fill="auto"/>
            <w:vAlign w:val="bottom"/>
          </w:tcPr>
          <w:p w:rsidR="00220E3F" w:rsidRPr="00220E3F" w:rsidRDefault="00220E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color w:val="000000"/>
                <w:sz w:val="20"/>
                <w:szCs w:val="20"/>
              </w:rPr>
              <w:t>Превођење за хиспанисте 2</w:t>
            </w:r>
          </w:p>
        </w:tc>
        <w:tc>
          <w:tcPr>
            <w:tcW w:w="1516" w:type="dxa"/>
            <w:gridSpan w:val="3"/>
            <w:shd w:val="clear" w:color="auto" w:fill="auto"/>
            <w:vAlign w:val="bottom"/>
          </w:tcPr>
          <w:p w:rsidR="00220E3F" w:rsidRPr="00675E14" w:rsidRDefault="004C26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220E3F" w:rsidRPr="00675E14" w:rsidTr="00220E3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1" w:type="dxa"/>
            <w:gridSpan w:val="6"/>
            <w:shd w:val="clear" w:color="auto" w:fill="auto"/>
            <w:vAlign w:val="bottom"/>
          </w:tcPr>
          <w:p w:rsidR="00220E3F" w:rsidRPr="00220E3F" w:rsidRDefault="00220E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color w:val="000000"/>
                <w:sz w:val="20"/>
                <w:szCs w:val="20"/>
              </w:rPr>
              <w:t>Превођење за хиспанисте 3</w:t>
            </w:r>
          </w:p>
        </w:tc>
        <w:tc>
          <w:tcPr>
            <w:tcW w:w="1516" w:type="dxa"/>
            <w:gridSpan w:val="3"/>
            <w:shd w:val="clear" w:color="auto" w:fill="auto"/>
            <w:vAlign w:val="bottom"/>
          </w:tcPr>
          <w:p w:rsidR="00220E3F" w:rsidRPr="00675E14" w:rsidRDefault="004C26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220E3F" w:rsidRPr="00675E14" w:rsidRDefault="00220E3F" w:rsidP="006D0DB7">
            <w:pPr>
              <w:rPr>
                <w:rFonts w:ascii="Times New Roman" w:hAnsi="Times New Roman"/>
                <w:sz w:val="20"/>
                <w:szCs w:val="20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220E3F" w:rsidRPr="00675E14" w:rsidTr="00220E3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1" w:type="dxa"/>
            <w:gridSpan w:val="6"/>
            <w:shd w:val="clear" w:color="auto" w:fill="auto"/>
            <w:vAlign w:val="bottom"/>
          </w:tcPr>
          <w:p w:rsidR="00220E3F" w:rsidRPr="00220E3F" w:rsidRDefault="00220E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color w:val="000000"/>
                <w:sz w:val="20"/>
                <w:szCs w:val="20"/>
              </w:rPr>
              <w:t>Превођење за хиспанисте 4</w:t>
            </w:r>
          </w:p>
        </w:tc>
        <w:tc>
          <w:tcPr>
            <w:tcW w:w="1516" w:type="dxa"/>
            <w:gridSpan w:val="3"/>
            <w:shd w:val="clear" w:color="auto" w:fill="auto"/>
            <w:vAlign w:val="bottom"/>
          </w:tcPr>
          <w:p w:rsidR="00220E3F" w:rsidRPr="00675E14" w:rsidRDefault="004C26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220E3F" w:rsidRPr="00675E14" w:rsidTr="00220E3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1" w:type="dxa"/>
            <w:gridSpan w:val="6"/>
            <w:shd w:val="clear" w:color="auto" w:fill="auto"/>
            <w:vAlign w:val="bottom"/>
          </w:tcPr>
          <w:p w:rsidR="00220E3F" w:rsidRPr="00220E3F" w:rsidRDefault="00220E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color w:val="000000"/>
                <w:sz w:val="20"/>
                <w:szCs w:val="20"/>
              </w:rPr>
              <w:t>Шпански као језик струке</w:t>
            </w:r>
          </w:p>
        </w:tc>
        <w:tc>
          <w:tcPr>
            <w:tcW w:w="1516" w:type="dxa"/>
            <w:gridSpan w:val="3"/>
            <w:shd w:val="clear" w:color="auto" w:fill="auto"/>
            <w:vAlign w:val="bottom"/>
          </w:tcPr>
          <w:p w:rsidR="00220E3F" w:rsidRPr="00675E14" w:rsidRDefault="004C26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220E3F" w:rsidRPr="00675E14" w:rsidTr="00220E3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1" w:type="dxa"/>
            <w:gridSpan w:val="6"/>
            <w:shd w:val="clear" w:color="auto" w:fill="auto"/>
            <w:vAlign w:val="bottom"/>
          </w:tcPr>
          <w:p w:rsidR="00220E3F" w:rsidRPr="00220E3F" w:rsidRDefault="00220E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color w:val="000000"/>
                <w:sz w:val="20"/>
                <w:szCs w:val="20"/>
              </w:rPr>
              <w:t>Специјалне теме из шпанског језика</w:t>
            </w:r>
          </w:p>
        </w:tc>
        <w:tc>
          <w:tcPr>
            <w:tcW w:w="1516" w:type="dxa"/>
            <w:gridSpan w:val="3"/>
            <w:shd w:val="clear" w:color="auto" w:fill="auto"/>
            <w:vAlign w:val="bottom"/>
          </w:tcPr>
          <w:p w:rsidR="00220E3F" w:rsidRPr="00675E14" w:rsidRDefault="004C26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220E3F" w:rsidRPr="00675E14" w:rsidTr="00220E3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1" w:type="dxa"/>
            <w:gridSpan w:val="6"/>
            <w:shd w:val="clear" w:color="auto" w:fill="auto"/>
            <w:vAlign w:val="bottom"/>
          </w:tcPr>
          <w:p w:rsidR="00220E3F" w:rsidRPr="00220E3F" w:rsidRDefault="00220E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color w:val="000000"/>
                <w:sz w:val="20"/>
                <w:szCs w:val="20"/>
              </w:rPr>
              <w:t>Увод у хиспанистику</w:t>
            </w:r>
          </w:p>
        </w:tc>
        <w:tc>
          <w:tcPr>
            <w:tcW w:w="1516" w:type="dxa"/>
            <w:gridSpan w:val="3"/>
            <w:shd w:val="clear" w:color="auto" w:fill="auto"/>
            <w:vAlign w:val="bottom"/>
          </w:tcPr>
          <w:p w:rsidR="00220E3F" w:rsidRPr="00675E14" w:rsidRDefault="004C26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220E3F" w:rsidRPr="00675E14" w:rsidTr="00220E3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8.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1" w:type="dxa"/>
            <w:gridSpan w:val="6"/>
            <w:shd w:val="clear" w:color="auto" w:fill="auto"/>
            <w:vAlign w:val="bottom"/>
          </w:tcPr>
          <w:p w:rsidR="00220E3F" w:rsidRPr="00220E3F" w:rsidRDefault="00220E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color w:val="000000"/>
                <w:sz w:val="20"/>
                <w:szCs w:val="20"/>
              </w:rPr>
              <w:t>Шпанска књижевност 1</w:t>
            </w:r>
          </w:p>
        </w:tc>
        <w:tc>
          <w:tcPr>
            <w:tcW w:w="1516" w:type="dxa"/>
            <w:gridSpan w:val="3"/>
            <w:shd w:val="clear" w:color="auto" w:fill="auto"/>
            <w:vAlign w:val="bottom"/>
          </w:tcPr>
          <w:p w:rsidR="00220E3F" w:rsidRPr="00675E14" w:rsidRDefault="004C26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220E3F" w:rsidRPr="00675E14" w:rsidTr="00220E3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1" w:type="dxa"/>
            <w:gridSpan w:val="6"/>
            <w:shd w:val="clear" w:color="auto" w:fill="auto"/>
            <w:vAlign w:val="bottom"/>
          </w:tcPr>
          <w:p w:rsidR="00220E3F" w:rsidRPr="00220E3F" w:rsidRDefault="00220E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sz w:val="20"/>
                <w:szCs w:val="20"/>
              </w:rPr>
              <w:t>Иберијско-балканске културне везе</w:t>
            </w:r>
          </w:p>
        </w:tc>
        <w:tc>
          <w:tcPr>
            <w:tcW w:w="1516" w:type="dxa"/>
            <w:gridSpan w:val="3"/>
            <w:shd w:val="clear" w:color="auto" w:fill="auto"/>
            <w:vAlign w:val="bottom"/>
          </w:tcPr>
          <w:p w:rsidR="00220E3F" w:rsidRPr="00675E14" w:rsidRDefault="004C264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220E3F" w:rsidRPr="00675E14" w:rsidRDefault="00220E3F" w:rsidP="00F735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Превођење,</w:t>
            </w:r>
          </w:p>
          <w:p w:rsidR="00220E3F" w:rsidRPr="00675E14" w:rsidRDefault="00220E3F" w:rsidP="00F735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ЈКК</w:t>
            </w:r>
          </w:p>
        </w:tc>
        <w:tc>
          <w:tcPr>
            <w:tcW w:w="148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220E3F" w:rsidRPr="00675E14" w:rsidTr="00220E3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1" w:type="dxa"/>
            <w:gridSpan w:val="6"/>
            <w:shd w:val="clear" w:color="auto" w:fill="auto"/>
            <w:vAlign w:val="bottom"/>
          </w:tcPr>
          <w:p w:rsidR="00220E3F" w:rsidRPr="00220E3F" w:rsidRDefault="00220E3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color w:val="000000" w:themeColor="text1"/>
              </w:rPr>
              <w:t>Преводилачки пројекат за хиспанисте 1: Књижевно превођење</w:t>
            </w:r>
          </w:p>
        </w:tc>
        <w:tc>
          <w:tcPr>
            <w:tcW w:w="1516" w:type="dxa"/>
            <w:gridSpan w:val="3"/>
            <w:shd w:val="clear" w:color="auto" w:fill="auto"/>
            <w:vAlign w:val="bottom"/>
          </w:tcPr>
          <w:p w:rsidR="00220E3F" w:rsidRPr="00675E14" w:rsidRDefault="004C264A" w:rsidP="00237A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220E3F" w:rsidRPr="00675E14" w:rsidRDefault="00220E3F" w:rsidP="00F735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Превођење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220E3F" w:rsidRPr="00675E14" w:rsidRDefault="00220E3F" w:rsidP="00237A95">
            <w:pPr>
              <w:rPr>
                <w:rFonts w:ascii="Times New Roman" w:hAnsi="Times New Roman"/>
                <w:sz w:val="20"/>
                <w:szCs w:val="20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220E3F" w:rsidRPr="00675E14" w:rsidTr="00220E3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11. 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1" w:type="dxa"/>
            <w:gridSpan w:val="6"/>
            <w:shd w:val="clear" w:color="auto" w:fill="auto"/>
            <w:vAlign w:val="bottom"/>
          </w:tcPr>
          <w:p w:rsidR="00220E3F" w:rsidRPr="00220E3F" w:rsidRDefault="00220E3F" w:rsidP="00237A95">
            <w:pPr>
              <w:rPr>
                <w:rFonts w:ascii="Times New Roman" w:hAnsi="Times New Roman"/>
                <w:sz w:val="20"/>
                <w:szCs w:val="20"/>
              </w:rPr>
            </w:pPr>
            <w:r w:rsidRPr="00220E3F">
              <w:rPr>
                <w:rFonts w:ascii="Times New Roman" w:hAnsi="Times New Roman"/>
                <w:color w:val="000000" w:themeColor="text1"/>
              </w:rPr>
              <w:t>Преводилачки пројекат за хиспанисте 2: Стручно превођење</w:t>
            </w:r>
          </w:p>
        </w:tc>
        <w:tc>
          <w:tcPr>
            <w:tcW w:w="1516" w:type="dxa"/>
            <w:gridSpan w:val="3"/>
            <w:shd w:val="clear" w:color="auto" w:fill="auto"/>
            <w:vAlign w:val="bottom"/>
          </w:tcPr>
          <w:p w:rsidR="00220E3F" w:rsidRPr="00675E14" w:rsidRDefault="004C264A" w:rsidP="00237A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220E3F" w:rsidRPr="00675E14" w:rsidRDefault="00220E3F" w:rsidP="00237A9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Превођење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220E3F" w:rsidRPr="00675E14" w:rsidRDefault="00220E3F" w:rsidP="00237A95">
            <w:pPr>
              <w:rPr>
                <w:rFonts w:ascii="Times New Roman" w:hAnsi="Times New Roman"/>
                <w:sz w:val="20"/>
                <w:szCs w:val="20"/>
              </w:rPr>
            </w:pPr>
            <w:r w:rsidRPr="00675E14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220E3F" w:rsidRPr="00675E14" w:rsidTr="00220E3F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 xml:space="preserve">12. 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1" w:type="dxa"/>
            <w:gridSpan w:val="6"/>
            <w:shd w:val="clear" w:color="auto" w:fill="auto"/>
            <w:vAlign w:val="bottom"/>
          </w:tcPr>
          <w:p w:rsidR="00220E3F" w:rsidRPr="00675E14" w:rsidRDefault="00220E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shd w:val="clear" w:color="auto" w:fill="auto"/>
            <w:vAlign w:val="bottom"/>
          </w:tcPr>
          <w:p w:rsidR="00220E3F" w:rsidRPr="00675E14" w:rsidRDefault="00220E3F" w:rsidP="00675E1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Превођење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220E3F" w:rsidRPr="00675E14" w:rsidRDefault="00220E3F" w:rsidP="001B7AF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0E3F" w:rsidRPr="00675E14" w:rsidTr="0053001A">
        <w:trPr>
          <w:trHeight w:val="427"/>
        </w:trPr>
        <w:tc>
          <w:tcPr>
            <w:tcW w:w="9134" w:type="dxa"/>
            <w:gridSpan w:val="15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11D6D" w:rsidRPr="00675E14" w:rsidTr="002D21FF">
        <w:trPr>
          <w:trHeight w:val="427"/>
        </w:trPr>
        <w:tc>
          <w:tcPr>
            <w:tcW w:w="1552" w:type="dxa"/>
            <w:gridSpan w:val="2"/>
            <w:vAlign w:val="center"/>
          </w:tcPr>
          <w:p w:rsidR="00C11D6D" w:rsidRPr="00675E14" w:rsidRDefault="00C11D6D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82" w:type="dxa"/>
            <w:gridSpan w:val="13"/>
            <w:shd w:val="clear" w:color="auto" w:fill="auto"/>
          </w:tcPr>
          <w:p w:rsidR="00C11D6D" w:rsidRPr="00C11D6D" w:rsidRDefault="00C11D6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D6D">
              <w:rPr>
                <w:rFonts w:ascii="Times New Roman" w:hAnsi="Times New Roman"/>
                <w:color w:val="000000"/>
                <w:sz w:val="20"/>
                <w:szCs w:val="20"/>
              </w:rPr>
              <w:t>Nikolic, J., Little, D., Markovic, L., &amp; Nikolić, N. (2010). LinkDesc: a Software Tool for Establishing Relationship between Learning Outcomes and ELP Descriptors. INTED2010 Proceedings, 4th International Technology, Education and Development Conference, 8-10 March, 2010, Valencia, (pp. 47-52). Valencia. Web of Science Core Collection Conference Proceedings Citation Index Social Science &amp; Humanities</w:t>
            </w:r>
          </w:p>
        </w:tc>
      </w:tr>
      <w:tr w:rsidR="00C11D6D" w:rsidRPr="00675E14" w:rsidTr="002D21FF">
        <w:trPr>
          <w:trHeight w:val="427"/>
        </w:trPr>
        <w:tc>
          <w:tcPr>
            <w:tcW w:w="1552" w:type="dxa"/>
            <w:gridSpan w:val="2"/>
            <w:vAlign w:val="center"/>
          </w:tcPr>
          <w:p w:rsidR="00C11D6D" w:rsidRPr="00675E14" w:rsidRDefault="00C11D6D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82" w:type="dxa"/>
            <w:gridSpan w:val="13"/>
            <w:shd w:val="clear" w:color="auto" w:fill="auto"/>
          </w:tcPr>
          <w:p w:rsidR="00C11D6D" w:rsidRPr="00C11D6D" w:rsidRDefault="00C11D6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D6D">
              <w:rPr>
                <w:rFonts w:ascii="Times New Roman" w:hAnsi="Times New Roman"/>
                <w:color w:val="000000"/>
                <w:sz w:val="20"/>
                <w:szCs w:val="20"/>
              </w:rPr>
              <w:t>Николић, Ј. (2009). Хиспанска теорија импровизације и јужнословенска епика. Филолошки преглед, 36(3), 95-107.</w:t>
            </w:r>
          </w:p>
        </w:tc>
      </w:tr>
      <w:tr w:rsidR="00C11D6D" w:rsidRPr="00675E14" w:rsidTr="002D21FF">
        <w:trPr>
          <w:trHeight w:val="427"/>
        </w:trPr>
        <w:tc>
          <w:tcPr>
            <w:tcW w:w="1552" w:type="dxa"/>
            <w:gridSpan w:val="2"/>
            <w:vAlign w:val="center"/>
          </w:tcPr>
          <w:p w:rsidR="00C11D6D" w:rsidRPr="00675E14" w:rsidRDefault="00C11D6D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82" w:type="dxa"/>
            <w:gridSpan w:val="13"/>
            <w:shd w:val="clear" w:color="auto" w:fill="auto"/>
          </w:tcPr>
          <w:p w:rsidR="00C11D6D" w:rsidRPr="00C11D6D" w:rsidRDefault="00C11D6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D6D">
              <w:rPr>
                <w:rFonts w:ascii="Times New Roman" w:hAnsi="Times New Roman"/>
                <w:color w:val="000000"/>
                <w:sz w:val="20"/>
                <w:szCs w:val="20"/>
              </w:rPr>
              <w:t>Николић, Ј. (2008). Вук Стефановић Караџић и Рамон Менендес Пидал: две поетике усменог стварања. Филолошки преглед, 35(1/2), 103-113.</w:t>
            </w:r>
          </w:p>
        </w:tc>
      </w:tr>
      <w:tr w:rsidR="00C11D6D" w:rsidRPr="00675E14" w:rsidTr="002D21FF">
        <w:trPr>
          <w:trHeight w:val="427"/>
        </w:trPr>
        <w:tc>
          <w:tcPr>
            <w:tcW w:w="1552" w:type="dxa"/>
            <w:gridSpan w:val="2"/>
            <w:vAlign w:val="center"/>
          </w:tcPr>
          <w:p w:rsidR="00C11D6D" w:rsidRPr="00675E14" w:rsidRDefault="00C11D6D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82" w:type="dxa"/>
            <w:gridSpan w:val="13"/>
            <w:shd w:val="clear" w:color="auto" w:fill="auto"/>
          </w:tcPr>
          <w:p w:rsidR="00C11D6D" w:rsidRPr="00C11D6D" w:rsidRDefault="00C11D6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D6D">
              <w:rPr>
                <w:rFonts w:ascii="Times New Roman" w:hAnsi="Times New Roman"/>
                <w:color w:val="000000"/>
                <w:sz w:val="20"/>
                <w:szCs w:val="20"/>
              </w:rPr>
              <w:t>Filipović, J., &amp; Nikolić, J. (2007). Baladas y la Balada: la oralidad desde unas perspectivas sociolingüísticas y antropológicas. Филолошки преглед, 34(2), 87-94.</w:t>
            </w:r>
          </w:p>
        </w:tc>
      </w:tr>
      <w:tr w:rsidR="00C11D6D" w:rsidRPr="00675E14" w:rsidTr="002D21FF">
        <w:trPr>
          <w:trHeight w:val="427"/>
        </w:trPr>
        <w:tc>
          <w:tcPr>
            <w:tcW w:w="1552" w:type="dxa"/>
            <w:gridSpan w:val="2"/>
            <w:vAlign w:val="center"/>
          </w:tcPr>
          <w:p w:rsidR="00C11D6D" w:rsidRPr="00675E14" w:rsidRDefault="00C11D6D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82" w:type="dxa"/>
            <w:gridSpan w:val="13"/>
            <w:shd w:val="clear" w:color="auto" w:fill="auto"/>
          </w:tcPr>
          <w:p w:rsidR="00C11D6D" w:rsidRPr="00C11D6D" w:rsidRDefault="00C11D6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D6D">
              <w:rPr>
                <w:rFonts w:ascii="Times New Roman" w:hAnsi="Times New Roman"/>
                <w:color w:val="000000"/>
                <w:sz w:val="20"/>
                <w:szCs w:val="20"/>
              </w:rPr>
              <w:t>Royle, K., &amp; Nikolic, J. (2016). Agile work practices for learning and teaching: What we can learn from agile work practices about learning and teaching in schools. doi:10.13140/RG.2.1.3501.0161</w:t>
            </w:r>
          </w:p>
        </w:tc>
      </w:tr>
      <w:tr w:rsidR="00C11D6D" w:rsidRPr="00675E14" w:rsidTr="002D21FF">
        <w:trPr>
          <w:trHeight w:val="427"/>
        </w:trPr>
        <w:tc>
          <w:tcPr>
            <w:tcW w:w="1552" w:type="dxa"/>
            <w:gridSpan w:val="2"/>
            <w:vAlign w:val="center"/>
          </w:tcPr>
          <w:p w:rsidR="00C11D6D" w:rsidRPr="00675E14" w:rsidRDefault="00C11D6D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82" w:type="dxa"/>
            <w:gridSpan w:val="13"/>
            <w:shd w:val="clear" w:color="auto" w:fill="auto"/>
          </w:tcPr>
          <w:p w:rsidR="00C11D6D" w:rsidRPr="00C11D6D" w:rsidRDefault="00C11D6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D6D">
              <w:rPr>
                <w:rFonts w:ascii="Times New Roman" w:hAnsi="Times New Roman"/>
                <w:color w:val="000000"/>
                <w:sz w:val="20"/>
                <w:szCs w:val="20"/>
              </w:rPr>
              <w:t>Royle, K., &amp; Nikolic, J. (2016, September). A modern mixture, Agency, Capability, Technology and ‘Scrum’: Agile Work Practices for Learning and Teaching in Schools. Journal of Education &amp; Social Policy, 3(3), 37-47.</w:t>
            </w:r>
          </w:p>
        </w:tc>
      </w:tr>
      <w:tr w:rsidR="00C11D6D" w:rsidRPr="00675E14" w:rsidTr="002D21FF">
        <w:trPr>
          <w:trHeight w:val="427"/>
        </w:trPr>
        <w:tc>
          <w:tcPr>
            <w:tcW w:w="1552" w:type="dxa"/>
            <w:gridSpan w:val="2"/>
            <w:vAlign w:val="center"/>
          </w:tcPr>
          <w:p w:rsidR="00C11D6D" w:rsidRPr="00675E14" w:rsidRDefault="00C11D6D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82" w:type="dxa"/>
            <w:gridSpan w:val="13"/>
            <w:shd w:val="clear" w:color="auto" w:fill="auto"/>
          </w:tcPr>
          <w:p w:rsidR="00C11D6D" w:rsidRPr="00C11D6D" w:rsidRDefault="00C11D6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D6D">
              <w:rPr>
                <w:rFonts w:ascii="Times New Roman" w:hAnsi="Times New Roman"/>
                <w:color w:val="000000"/>
                <w:sz w:val="20"/>
                <w:szCs w:val="20"/>
              </w:rPr>
              <w:t>Nikolic, J., &amp; Gledic, J. (2013). Going Agile - Agile Methodologies in the Education of Global Citizens. In M. S. Gore (Ed.), Going Global: Identifying trends and drivers of international education, proceedings of the British Council’s annual conference on Internationalising Higher Education (March 2012, London) (pp. 119-127). London: Emerald.</w:t>
            </w:r>
          </w:p>
        </w:tc>
      </w:tr>
      <w:tr w:rsidR="00C11D6D" w:rsidRPr="00675E14" w:rsidTr="002D21FF">
        <w:trPr>
          <w:trHeight w:val="427"/>
        </w:trPr>
        <w:tc>
          <w:tcPr>
            <w:tcW w:w="1552" w:type="dxa"/>
            <w:gridSpan w:val="2"/>
            <w:vAlign w:val="center"/>
          </w:tcPr>
          <w:p w:rsidR="00C11D6D" w:rsidRPr="00675E14" w:rsidRDefault="00C11D6D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82" w:type="dxa"/>
            <w:gridSpan w:val="13"/>
            <w:shd w:val="clear" w:color="auto" w:fill="auto"/>
          </w:tcPr>
          <w:p w:rsidR="00C11D6D" w:rsidRPr="00C11D6D" w:rsidRDefault="00C11D6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D6D">
              <w:rPr>
                <w:rFonts w:ascii="Times New Roman" w:hAnsi="Times New Roman"/>
                <w:color w:val="000000"/>
                <w:sz w:val="20"/>
                <w:szCs w:val="20"/>
              </w:rPr>
              <w:t>Royle, K., &amp; Nikolic, J. (2013). Agile Digital Age Pedagogy for Teachers: ADAPT. Advancing Education Journal. Retrieved 3 30, 2021, from https://wlv.openrepository.com/handle/2436/622700</w:t>
            </w:r>
          </w:p>
        </w:tc>
      </w:tr>
      <w:tr w:rsidR="00C11D6D" w:rsidRPr="00675E14" w:rsidTr="002D21FF">
        <w:trPr>
          <w:trHeight w:val="427"/>
        </w:trPr>
        <w:tc>
          <w:tcPr>
            <w:tcW w:w="1552" w:type="dxa"/>
            <w:gridSpan w:val="2"/>
            <w:vAlign w:val="center"/>
          </w:tcPr>
          <w:p w:rsidR="00C11D6D" w:rsidRPr="00675E14" w:rsidRDefault="00C11D6D" w:rsidP="00014A9D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582" w:type="dxa"/>
            <w:gridSpan w:val="13"/>
            <w:shd w:val="clear" w:color="auto" w:fill="auto"/>
          </w:tcPr>
          <w:p w:rsidR="00C11D6D" w:rsidRPr="00C11D6D" w:rsidRDefault="00C11D6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D6D">
              <w:rPr>
                <w:rFonts w:ascii="Times New Roman" w:hAnsi="Times New Roman"/>
                <w:color w:val="000000"/>
                <w:sz w:val="20"/>
                <w:szCs w:val="20"/>
              </w:rPr>
              <w:t>Nikolić, J. (2011). Stare španske romanse u nauci. U Ž. Donić, Stare španske romanse (str. 317). Beograd (Novi Sad): Partenon (Budućnost).</w:t>
            </w:r>
          </w:p>
        </w:tc>
      </w:tr>
      <w:tr w:rsidR="00C11D6D" w:rsidRPr="00675E14" w:rsidTr="002D21FF">
        <w:trPr>
          <w:trHeight w:val="427"/>
        </w:trPr>
        <w:tc>
          <w:tcPr>
            <w:tcW w:w="1552" w:type="dxa"/>
            <w:gridSpan w:val="2"/>
            <w:vAlign w:val="center"/>
          </w:tcPr>
          <w:p w:rsidR="00C11D6D" w:rsidRPr="00675E14" w:rsidRDefault="00C11D6D" w:rsidP="00C11D6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10.</w:t>
            </w:r>
          </w:p>
        </w:tc>
        <w:tc>
          <w:tcPr>
            <w:tcW w:w="7582" w:type="dxa"/>
            <w:gridSpan w:val="13"/>
            <w:shd w:val="clear" w:color="auto" w:fill="auto"/>
          </w:tcPr>
          <w:p w:rsidR="00C11D6D" w:rsidRPr="00C11D6D" w:rsidRDefault="00C11D6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11D6D">
              <w:rPr>
                <w:rFonts w:ascii="Times New Roman" w:hAnsi="Times New Roman"/>
                <w:color w:val="000000"/>
                <w:sz w:val="20"/>
                <w:szCs w:val="20"/>
              </w:rPr>
              <w:t>Nikolic, J. (2009). Reforming Foreign Language Studies in Serbia. EDULEARN09 Proceedings, 1st International Conference on Education and New Learning Technologies, 6-8 July, 2009, (págs. 1596-1605). Barcelona.</w:t>
            </w:r>
          </w:p>
        </w:tc>
      </w:tr>
      <w:tr w:rsidR="00220E3F" w:rsidRPr="00675E14" w:rsidTr="0053001A">
        <w:trPr>
          <w:trHeight w:val="427"/>
        </w:trPr>
        <w:tc>
          <w:tcPr>
            <w:tcW w:w="9134" w:type="dxa"/>
            <w:gridSpan w:val="15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20E3F" w:rsidRPr="00675E14" w:rsidTr="00220E3F">
        <w:trPr>
          <w:trHeight w:val="427"/>
        </w:trPr>
        <w:tc>
          <w:tcPr>
            <w:tcW w:w="4017" w:type="dxa"/>
            <w:gridSpan w:val="7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117" w:type="dxa"/>
            <w:gridSpan w:val="8"/>
            <w:vAlign w:val="center"/>
          </w:tcPr>
          <w:p w:rsidR="00220E3F" w:rsidRPr="00675E14" w:rsidRDefault="00C11D6D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220E3F" w:rsidRPr="00675E14" w:rsidTr="00220E3F">
        <w:trPr>
          <w:trHeight w:val="427"/>
        </w:trPr>
        <w:tc>
          <w:tcPr>
            <w:tcW w:w="4017" w:type="dxa"/>
            <w:gridSpan w:val="7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117" w:type="dxa"/>
            <w:gridSpan w:val="8"/>
            <w:vAlign w:val="center"/>
          </w:tcPr>
          <w:p w:rsidR="00220E3F" w:rsidRPr="00675E14" w:rsidRDefault="00C11D6D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220E3F" w:rsidRPr="00675E14" w:rsidTr="00220E3F">
        <w:trPr>
          <w:trHeight w:val="278"/>
        </w:trPr>
        <w:tc>
          <w:tcPr>
            <w:tcW w:w="4017" w:type="dxa"/>
            <w:gridSpan w:val="7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30" w:type="dxa"/>
            <w:gridSpan w:val="4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Домаћи   </w:t>
            </w:r>
          </w:p>
        </w:tc>
        <w:tc>
          <w:tcPr>
            <w:tcW w:w="3387" w:type="dxa"/>
            <w:gridSpan w:val="4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    2</w:t>
            </w:r>
          </w:p>
        </w:tc>
      </w:tr>
      <w:tr w:rsidR="00220E3F" w:rsidRPr="00675E14" w:rsidTr="00220E3F">
        <w:trPr>
          <w:trHeight w:val="427"/>
        </w:trPr>
        <w:tc>
          <w:tcPr>
            <w:tcW w:w="2125" w:type="dxa"/>
            <w:gridSpan w:val="4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009" w:type="dxa"/>
            <w:gridSpan w:val="11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20E3F" w:rsidRPr="00675E14" w:rsidTr="0053001A">
        <w:trPr>
          <w:trHeight w:val="427"/>
        </w:trPr>
        <w:tc>
          <w:tcPr>
            <w:tcW w:w="9134" w:type="dxa"/>
            <w:gridSpan w:val="15"/>
            <w:vAlign w:val="center"/>
          </w:tcPr>
          <w:p w:rsidR="00C11D6D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 w:rsidR="00C11D6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</w:p>
          <w:p w:rsidR="00C11D6D" w:rsidRDefault="00C11D6D" w:rsidP="00C11D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shd w:val="clear" w:color="auto" w:fill="FCFCFC"/>
              </w:rPr>
            </w:pPr>
            <w:r w:rsidRPr="00C11D6D">
              <w:rPr>
                <w:rFonts w:ascii="Times New Roman" w:hAnsi="Times New Roman"/>
                <w:sz w:val="20"/>
                <w:szCs w:val="20"/>
                <w:shd w:val="clear" w:color="auto" w:fill="FCFCFC"/>
              </w:rPr>
              <w:t>Признање “Архонт отвореног образовања” који додељује Универзитетска библиотека "Светозар Марковић"          </w:t>
            </w:r>
          </w:p>
          <w:p w:rsidR="00220E3F" w:rsidRPr="00C11D6D" w:rsidRDefault="00C11D6D" w:rsidP="00C11D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11D6D">
              <w:rPr>
                <w:rFonts w:ascii="Times New Roman" w:hAnsi="Times New Roman"/>
                <w:sz w:val="20"/>
                <w:szCs w:val="20"/>
                <w:shd w:val="clear" w:color="auto" w:fill="FCFCFC"/>
              </w:rPr>
              <w:t>Члан Међународног удружења хиспаниста.</w:t>
            </w:r>
            <w:r w:rsidRPr="00C11D6D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  <w:r w:rsidRPr="00C11D6D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  <w:r w:rsidRPr="00C11D6D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  <w:r w:rsidRPr="00C11D6D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  <w:r w:rsidRPr="00C11D6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220E3F" w:rsidRPr="00675E14" w:rsidTr="0053001A">
        <w:trPr>
          <w:trHeight w:val="427"/>
        </w:trPr>
        <w:tc>
          <w:tcPr>
            <w:tcW w:w="9134" w:type="dxa"/>
            <w:gridSpan w:val="15"/>
            <w:vAlign w:val="center"/>
          </w:tcPr>
          <w:p w:rsidR="00220E3F" w:rsidRPr="00675E14" w:rsidRDefault="00220E3F" w:rsidP="00014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5E14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 сме прећи једну А4 страну.</w:t>
            </w:r>
          </w:p>
        </w:tc>
      </w:tr>
    </w:tbl>
    <w:p w:rsidR="00837D55" w:rsidRPr="00675E14" w:rsidRDefault="000D222D">
      <w:pPr>
        <w:rPr>
          <w:rFonts w:ascii="Times New Roman" w:hAnsi="Times New Roman"/>
        </w:rPr>
      </w:pPr>
    </w:p>
    <w:sectPr w:rsidR="00837D55" w:rsidRPr="00675E14" w:rsidSect="00AC0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68D"/>
    <w:rsid w:val="00026763"/>
    <w:rsid w:val="000A5FD2"/>
    <w:rsid w:val="000D222D"/>
    <w:rsid w:val="001419C1"/>
    <w:rsid w:val="001C0D5D"/>
    <w:rsid w:val="00220E3F"/>
    <w:rsid w:val="002503D6"/>
    <w:rsid w:val="00354285"/>
    <w:rsid w:val="00411D99"/>
    <w:rsid w:val="0049245B"/>
    <w:rsid w:val="004C264A"/>
    <w:rsid w:val="004F4950"/>
    <w:rsid w:val="0053001A"/>
    <w:rsid w:val="005E220A"/>
    <w:rsid w:val="005E29C5"/>
    <w:rsid w:val="00675E14"/>
    <w:rsid w:val="0079541F"/>
    <w:rsid w:val="007C2981"/>
    <w:rsid w:val="008B1102"/>
    <w:rsid w:val="00917D1C"/>
    <w:rsid w:val="00A2225C"/>
    <w:rsid w:val="00AC0C03"/>
    <w:rsid w:val="00C0386B"/>
    <w:rsid w:val="00C11D6D"/>
    <w:rsid w:val="00C436F6"/>
    <w:rsid w:val="00C5674B"/>
    <w:rsid w:val="00C7378E"/>
    <w:rsid w:val="00DC268D"/>
    <w:rsid w:val="00E9190C"/>
    <w:rsid w:val="00EE4AC2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10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10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C6F27-A48D-4F7D-B0FB-365AC0754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627</Words>
  <Characters>3608</Characters>
  <Application>Microsoft Office Word</Application>
  <DocSecurity>0</DocSecurity>
  <Lines>94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6</cp:revision>
  <dcterms:created xsi:type="dcterms:W3CDTF">2024-01-28T20:50:00Z</dcterms:created>
  <dcterms:modified xsi:type="dcterms:W3CDTF">2024-09-03T15:10:00Z</dcterms:modified>
</cp:coreProperties>
</file>